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C435" w14:textId="77777777" w:rsidR="003303A6" w:rsidRDefault="003303A6" w:rsidP="002B427C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b/>
          <w:bCs/>
        </w:rPr>
      </w:pPr>
      <w:r>
        <w:rPr>
          <w:noProof/>
          <w:lang w:eastAsia="en-IN"/>
        </w:rPr>
        <w:drawing>
          <wp:inline distT="0" distB="0" distL="0" distR="0" wp14:anchorId="597703EE" wp14:editId="45DEBA65">
            <wp:extent cx="5731510" cy="711540"/>
            <wp:effectExtent l="0" t="0" r="2540" b="0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280649" w14:textId="77777777" w:rsidR="003303A6" w:rsidRDefault="003303A6" w:rsidP="002B427C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b/>
          <w:bCs/>
        </w:rPr>
      </w:pPr>
    </w:p>
    <w:p w14:paraId="118600FA" w14:textId="77777777" w:rsidR="003303A6" w:rsidRDefault="003303A6" w:rsidP="002B427C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b/>
          <w:bCs/>
        </w:rPr>
      </w:pPr>
    </w:p>
    <w:p w14:paraId="5CE04438" w14:textId="487D7818" w:rsidR="00E23BC9" w:rsidRPr="00A55D46" w:rsidRDefault="00E23BC9" w:rsidP="00A55D46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b/>
          <w:bCs/>
          <w:sz w:val="28"/>
          <w:szCs w:val="28"/>
        </w:rPr>
      </w:pPr>
      <w:r w:rsidRPr="001F0F77">
        <w:rPr>
          <w:rFonts w:ascii="Times" w:eastAsia="Times New Roman" w:hAnsi="Times" w:cs="Times New Roman"/>
          <w:b/>
          <w:bCs/>
        </w:rPr>
        <w:t xml:space="preserve">2.3.1 </w:t>
      </w:r>
      <w:r w:rsidR="00A55D46" w:rsidRPr="009C21C9">
        <w:rPr>
          <w:rFonts w:ascii="Times New Roman" w:eastAsia="Times New Roman" w:hAnsi="Times New Roman" w:cs="Times New Roman"/>
          <w:b/>
          <w:bCs/>
          <w:sz w:val="24"/>
          <w:szCs w:val="24"/>
        </w:rPr>
        <w:t>Student-centric</w:t>
      </w:r>
      <w:r w:rsidRPr="009C2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methods, such as experiential learning, participative learning and </w:t>
      </w:r>
      <w:r w:rsidR="00A55D46" w:rsidRPr="009C21C9">
        <w:rPr>
          <w:rFonts w:ascii="Times New Roman" w:eastAsia="Times New Roman" w:hAnsi="Times New Roman" w:cs="Times New Roman"/>
          <w:b/>
          <w:bCs/>
          <w:sz w:val="24"/>
          <w:szCs w:val="24"/>
        </w:rPr>
        <w:t>problem-solving</w:t>
      </w:r>
      <w:r w:rsidRPr="009C2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methodologies are used for enhancing learning experiences</w:t>
      </w:r>
    </w:p>
    <w:p w14:paraId="22A60A89" w14:textId="77777777" w:rsidR="00E23BC9" w:rsidRDefault="00E23BC9" w:rsidP="002B4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EFCB7" w14:textId="77777777" w:rsidR="002B427C" w:rsidRDefault="002B427C" w:rsidP="002B4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1D53E" w14:textId="77777777" w:rsidR="002B427C" w:rsidRDefault="002B427C" w:rsidP="002B4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Response:</w:t>
      </w:r>
    </w:p>
    <w:p w14:paraId="293E806B" w14:textId="77777777" w:rsidR="002B427C" w:rsidRDefault="002B427C" w:rsidP="002B4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15AFE" w14:textId="77777777" w:rsidR="00700439" w:rsidRDefault="002059CB" w:rsidP="00205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A2A80">
        <w:rPr>
          <w:rFonts w:ascii="Times New Roman" w:hAnsi="Times New Roman" w:cs="Times New Roman"/>
          <w:sz w:val="24"/>
          <w:szCs w:val="24"/>
        </w:rPr>
        <w:t>tudents</w:t>
      </w:r>
      <w:r>
        <w:rPr>
          <w:rFonts w:ascii="Times New Roman" w:hAnsi="Times New Roman" w:cs="Times New Roman"/>
          <w:sz w:val="24"/>
          <w:szCs w:val="24"/>
        </w:rPr>
        <w:t>, at SGT University,</w:t>
      </w:r>
      <w:r w:rsidR="007A2A80">
        <w:rPr>
          <w:rFonts w:ascii="Times New Roman" w:hAnsi="Times New Roman" w:cs="Times New Roman"/>
          <w:sz w:val="24"/>
          <w:szCs w:val="24"/>
        </w:rPr>
        <w:t xml:space="preserve"> are considered the most </w:t>
      </w:r>
      <w:r w:rsidR="007A2A80" w:rsidRPr="007A2A80">
        <w:rPr>
          <w:rFonts w:ascii="Times New Roman" w:hAnsi="Times New Roman" w:cs="Times New Roman"/>
          <w:sz w:val="24"/>
          <w:szCs w:val="24"/>
        </w:rPr>
        <w:t>significant stakeholders</w:t>
      </w:r>
      <w:r w:rsidR="007A2A80">
        <w:rPr>
          <w:rFonts w:ascii="Times New Roman" w:hAnsi="Times New Roman" w:cs="Times New Roman"/>
          <w:sz w:val="24"/>
          <w:szCs w:val="24"/>
        </w:rPr>
        <w:t xml:space="preserve"> and keeping this into consideration</w:t>
      </w:r>
      <w:r>
        <w:rPr>
          <w:rFonts w:ascii="Times New Roman" w:hAnsi="Times New Roman" w:cs="Times New Roman"/>
          <w:sz w:val="24"/>
          <w:szCs w:val="24"/>
        </w:rPr>
        <w:t>, the</w:t>
      </w:r>
      <w:r w:rsidR="007A2A80">
        <w:rPr>
          <w:rFonts w:ascii="Times New Roman" w:hAnsi="Times New Roman" w:cs="Times New Roman"/>
          <w:sz w:val="24"/>
          <w:szCs w:val="24"/>
        </w:rPr>
        <w:t xml:space="preserve"> university aspires to </w:t>
      </w:r>
      <w:r w:rsidR="00700439">
        <w:rPr>
          <w:rFonts w:ascii="Times New Roman" w:hAnsi="Times New Roman" w:cs="Times New Roman"/>
          <w:sz w:val="24"/>
          <w:szCs w:val="24"/>
        </w:rPr>
        <w:t xml:space="preserve">design the </w:t>
      </w:r>
      <w:r w:rsidR="007A2A80" w:rsidRPr="007A2A80">
        <w:rPr>
          <w:rFonts w:ascii="Times New Roman" w:hAnsi="Times New Roman" w:cs="Times New Roman"/>
          <w:sz w:val="24"/>
          <w:szCs w:val="24"/>
        </w:rPr>
        <w:t>entire academic process, including curriculum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7A2A80" w:rsidRPr="007A2A80">
        <w:rPr>
          <w:rFonts w:ascii="Times New Roman" w:hAnsi="Times New Roman" w:cs="Times New Roman"/>
          <w:sz w:val="24"/>
          <w:szCs w:val="24"/>
        </w:rPr>
        <w:t xml:space="preserve"> planning, </w:t>
      </w:r>
      <w:r>
        <w:rPr>
          <w:rFonts w:ascii="Times New Roman" w:hAnsi="Times New Roman" w:cs="Times New Roman"/>
          <w:sz w:val="24"/>
          <w:szCs w:val="24"/>
        </w:rPr>
        <w:t xml:space="preserve">delivery </w:t>
      </w:r>
      <w:r w:rsidR="007A2A80" w:rsidRPr="007A2A80">
        <w:rPr>
          <w:rFonts w:ascii="Times New Roman" w:hAnsi="Times New Roman" w:cs="Times New Roman"/>
          <w:sz w:val="24"/>
          <w:szCs w:val="24"/>
        </w:rPr>
        <w:t>and evaluation</w:t>
      </w:r>
      <w:r w:rsidR="00FC5FB0">
        <w:rPr>
          <w:rFonts w:ascii="Times New Roman" w:hAnsi="Times New Roman" w:cs="Times New Roman"/>
          <w:sz w:val="24"/>
          <w:szCs w:val="24"/>
        </w:rPr>
        <w:t>.</w:t>
      </w:r>
      <w:r w:rsidR="003422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C9F1C" w14:textId="77777777" w:rsidR="00342214" w:rsidRDefault="00342214" w:rsidP="002B4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0D108" w14:textId="3AF6597B" w:rsidR="00342214" w:rsidRDefault="00342214" w:rsidP="00FC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Quality Assurance Cell (IQAC) of the SGT Universi</w:t>
      </w:r>
      <w:r w:rsidR="00FC5FB0">
        <w:rPr>
          <w:rFonts w:ascii="Times New Roman" w:hAnsi="Times New Roman" w:cs="Times New Roman"/>
          <w:sz w:val="24"/>
          <w:szCs w:val="24"/>
        </w:rPr>
        <w:t xml:space="preserve">ty has also taken the initiatives </w:t>
      </w:r>
      <w:r>
        <w:rPr>
          <w:rFonts w:ascii="Times New Roman" w:hAnsi="Times New Roman" w:cs="Times New Roman"/>
          <w:sz w:val="24"/>
          <w:szCs w:val="24"/>
        </w:rPr>
        <w:t>in this direction to improvise the pedagogic techniques followed by each faculty for their respective courses and programs.</w:t>
      </w:r>
      <w:r w:rsidR="004271A5">
        <w:rPr>
          <w:rFonts w:ascii="Times New Roman" w:hAnsi="Times New Roman" w:cs="Times New Roman"/>
          <w:sz w:val="24"/>
          <w:szCs w:val="24"/>
        </w:rPr>
        <w:t xml:space="preserve"> </w:t>
      </w:r>
      <w:r w:rsidR="00A55D46">
        <w:rPr>
          <w:rFonts w:ascii="Times New Roman" w:hAnsi="Times New Roman" w:cs="Times New Roman"/>
          <w:sz w:val="24"/>
          <w:szCs w:val="24"/>
        </w:rPr>
        <w:t>Student-</w:t>
      </w:r>
      <w:proofErr w:type="spellStart"/>
      <w:r w:rsidR="00A55D46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Pr="00342214">
        <w:rPr>
          <w:rFonts w:ascii="Times New Roman" w:hAnsi="Times New Roman" w:cs="Times New Roman"/>
          <w:sz w:val="24"/>
          <w:szCs w:val="24"/>
        </w:rPr>
        <w:t xml:space="preserve"> methods have been implemented throughout the University through faculty training via a series of demonstrations and Faculty Development programmes (FDPs).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01445" w14:textId="77777777" w:rsidR="00310C40" w:rsidRDefault="00310C40" w:rsidP="003422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067848" w14:textId="77777777" w:rsidR="00342214" w:rsidRPr="00342214" w:rsidRDefault="00310C40" w:rsidP="00FC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Various </w:t>
      </w:r>
      <w:r w:rsidR="004271A5">
        <w:rPr>
          <w:rFonts w:ascii="Times New Roman" w:hAnsi="Times New Roman" w:cs="Times New Roman"/>
          <w:sz w:val="24"/>
          <w:szCs w:val="24"/>
        </w:rPr>
        <w:t>methodologies that</w:t>
      </w:r>
      <w:r w:rsidR="00FC5FB0">
        <w:rPr>
          <w:rFonts w:ascii="Times New Roman" w:hAnsi="Times New Roman" w:cs="Times New Roman"/>
          <w:sz w:val="24"/>
          <w:szCs w:val="24"/>
        </w:rPr>
        <w:t xml:space="preserve"> have been adopted to </w:t>
      </w:r>
      <w:r w:rsidR="004271A5">
        <w:rPr>
          <w:rFonts w:ascii="Times New Roman" w:hAnsi="Times New Roman" w:cs="Times New Roman"/>
          <w:sz w:val="24"/>
          <w:szCs w:val="24"/>
        </w:rPr>
        <w:t>make</w:t>
      </w:r>
      <w:r>
        <w:rPr>
          <w:rFonts w:ascii="Times New Roman" w:hAnsi="Times New Roman" w:cs="Times New Roman"/>
          <w:sz w:val="24"/>
          <w:szCs w:val="24"/>
        </w:rPr>
        <w:t xml:space="preserve"> the learning s</w:t>
      </w:r>
      <w:r w:rsidR="004271A5">
        <w:rPr>
          <w:rFonts w:ascii="Times New Roman" w:hAnsi="Times New Roman" w:cs="Times New Roman"/>
          <w:sz w:val="24"/>
          <w:szCs w:val="24"/>
        </w:rPr>
        <w:t>ession interactive and maintain</w:t>
      </w:r>
      <w:r>
        <w:rPr>
          <w:rFonts w:ascii="Times New Roman" w:hAnsi="Times New Roman" w:cs="Times New Roman"/>
          <w:sz w:val="24"/>
          <w:szCs w:val="24"/>
        </w:rPr>
        <w:t xml:space="preserve"> the interest of the students throughout the learning session. </w:t>
      </w:r>
    </w:p>
    <w:p w14:paraId="29411423" w14:textId="77777777" w:rsidR="00342214" w:rsidRDefault="00342214" w:rsidP="003422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E3C1C" w14:textId="77777777" w:rsidR="00342214" w:rsidRDefault="00342214" w:rsidP="00342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Student’s Interactive Session (SIS)</w:t>
      </w:r>
    </w:p>
    <w:p w14:paraId="7744DD41" w14:textId="77777777" w:rsidR="00342214" w:rsidRDefault="00342214" w:rsidP="00342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Student’s Seminar(SS)</w:t>
      </w:r>
    </w:p>
    <w:p w14:paraId="27E8F3B6" w14:textId="77777777" w:rsidR="00342214" w:rsidRDefault="00342214" w:rsidP="00342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Teacher’s Seminar</w:t>
      </w:r>
    </w:p>
    <w:p w14:paraId="2EDA5294" w14:textId="77777777" w:rsidR="00342214" w:rsidRDefault="00342214" w:rsidP="00342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Project Based Learning</w:t>
      </w:r>
      <w:r w:rsidR="00AC6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(PBL)</w:t>
      </w:r>
    </w:p>
    <w:p w14:paraId="089EB9DB" w14:textId="61F6A418" w:rsidR="00342214" w:rsidRDefault="00342214" w:rsidP="00342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229CE">
        <w:rPr>
          <w:rFonts w:ascii="Times New Roman" w:hAnsi="Times New Roman" w:cs="Times New Roman"/>
          <w:sz w:val="24"/>
          <w:szCs w:val="24"/>
        </w:rPr>
        <w:t>Problem-Based</w:t>
      </w:r>
      <w:r>
        <w:rPr>
          <w:rFonts w:ascii="Times New Roman" w:hAnsi="Times New Roman" w:cs="Times New Roman"/>
          <w:sz w:val="24"/>
          <w:szCs w:val="24"/>
        </w:rPr>
        <w:t xml:space="preserve"> Learning</w:t>
      </w:r>
      <w:r w:rsidR="00AC6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(PBL)</w:t>
      </w:r>
    </w:p>
    <w:p w14:paraId="4C4CC1FA" w14:textId="77777777" w:rsidR="00342214" w:rsidRDefault="00342214" w:rsidP="00342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Case Studies</w:t>
      </w:r>
    </w:p>
    <w:p w14:paraId="37BA6F3C" w14:textId="77777777" w:rsidR="00342214" w:rsidRDefault="00342214" w:rsidP="00342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Integrated Teaching</w:t>
      </w:r>
    </w:p>
    <w:p w14:paraId="064A1B5B" w14:textId="77777777" w:rsidR="00342214" w:rsidRDefault="00342214" w:rsidP="00342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Focus Group Discussion</w:t>
      </w:r>
    </w:p>
    <w:p w14:paraId="64081B44" w14:textId="77777777" w:rsidR="00342214" w:rsidRDefault="00342214" w:rsidP="00342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Spot Group Discussion</w:t>
      </w:r>
    </w:p>
    <w:p w14:paraId="260AFC29" w14:textId="77777777" w:rsidR="00342214" w:rsidRDefault="00342214" w:rsidP="00342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Presentation cum Panel discussion</w:t>
      </w:r>
    </w:p>
    <w:p w14:paraId="0E787F6C" w14:textId="77777777" w:rsidR="00342214" w:rsidRDefault="00342214" w:rsidP="00342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Fish Bowl Technique</w:t>
      </w:r>
    </w:p>
    <w:p w14:paraId="3FBD137F" w14:textId="77777777" w:rsidR="00342214" w:rsidRDefault="00342214" w:rsidP="00342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Role Play</w:t>
      </w:r>
    </w:p>
    <w:p w14:paraId="53A1D0FE" w14:textId="77777777" w:rsidR="00342214" w:rsidRDefault="00342214" w:rsidP="00342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Simulation Technique</w:t>
      </w:r>
    </w:p>
    <w:p w14:paraId="01DB82A9" w14:textId="77777777" w:rsidR="00E23BC9" w:rsidRDefault="00342214" w:rsidP="00123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Tutorials</w:t>
      </w:r>
    </w:p>
    <w:p w14:paraId="5D302D76" w14:textId="77777777" w:rsidR="0099385D" w:rsidRDefault="00310C40" w:rsidP="00310C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C40">
        <w:rPr>
          <w:rFonts w:ascii="Times New Roman" w:hAnsi="Times New Roman" w:cs="Times New Roman"/>
          <w:b/>
          <w:sz w:val="24"/>
          <w:szCs w:val="24"/>
        </w:rPr>
        <w:t>ICT Enabled Teaching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1C4CFE2F" w14:textId="3B8C0E2D" w:rsidR="00310C40" w:rsidRDefault="00310C40" w:rsidP="00993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constant up</w:t>
      </w:r>
      <w:r w:rsidR="004271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gradation of </w:t>
      </w:r>
      <w:r w:rsidR="0099385D">
        <w:rPr>
          <w:rFonts w:ascii="Times New Roman" w:hAnsi="Times New Roman" w:cs="Times New Roman"/>
          <w:sz w:val="24"/>
          <w:szCs w:val="24"/>
        </w:rPr>
        <w:t>the 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85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use of innovative</w:t>
      </w:r>
      <w:r w:rsidR="00CF6550">
        <w:rPr>
          <w:rFonts w:ascii="Times New Roman" w:hAnsi="Times New Roman" w:cs="Times New Roman"/>
          <w:sz w:val="24"/>
          <w:szCs w:val="24"/>
        </w:rPr>
        <w:t xml:space="preserve"> pedagogic techniques </w:t>
      </w:r>
      <w:r>
        <w:rPr>
          <w:rFonts w:ascii="Times New Roman" w:hAnsi="Times New Roman" w:cs="Times New Roman"/>
          <w:sz w:val="24"/>
          <w:szCs w:val="24"/>
        </w:rPr>
        <w:t xml:space="preserve">has been the thrust area of </w:t>
      </w:r>
      <w:r w:rsidR="00CB007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University. Well-equipp</w:t>
      </w:r>
      <w:r w:rsidR="00CB0074">
        <w:rPr>
          <w:rFonts w:ascii="Times New Roman" w:hAnsi="Times New Roman" w:cs="Times New Roman"/>
          <w:sz w:val="24"/>
          <w:szCs w:val="24"/>
        </w:rPr>
        <w:t>ed classrooms with smart boards</w:t>
      </w:r>
      <w:r>
        <w:rPr>
          <w:rFonts w:ascii="Times New Roman" w:hAnsi="Times New Roman" w:cs="Times New Roman"/>
          <w:sz w:val="24"/>
          <w:szCs w:val="24"/>
        </w:rPr>
        <w:t>, Langu</w:t>
      </w:r>
      <w:r w:rsidR="00CF6550">
        <w:rPr>
          <w:rFonts w:ascii="Times New Roman" w:hAnsi="Times New Roman" w:cs="Times New Roman"/>
          <w:sz w:val="24"/>
          <w:szCs w:val="24"/>
        </w:rPr>
        <w:t xml:space="preserve">age Labs, </w:t>
      </w:r>
      <w:r w:rsidR="00A55D46">
        <w:rPr>
          <w:rFonts w:ascii="Times New Roman" w:hAnsi="Times New Roman" w:cs="Times New Roman"/>
          <w:sz w:val="24"/>
          <w:szCs w:val="24"/>
        </w:rPr>
        <w:t>E-Learning</w:t>
      </w:r>
      <w:r w:rsidR="00CF6550">
        <w:rPr>
          <w:rFonts w:ascii="Times New Roman" w:hAnsi="Times New Roman" w:cs="Times New Roman"/>
          <w:sz w:val="24"/>
          <w:szCs w:val="24"/>
        </w:rPr>
        <w:t xml:space="preserve"> resources</w:t>
      </w:r>
      <w:r>
        <w:rPr>
          <w:rFonts w:ascii="Times New Roman" w:hAnsi="Times New Roman" w:cs="Times New Roman"/>
          <w:sz w:val="24"/>
          <w:szCs w:val="24"/>
        </w:rPr>
        <w:t xml:space="preserve">, Webinar sessions, Video </w:t>
      </w:r>
      <w:r w:rsidR="00A55D46">
        <w:rPr>
          <w:rFonts w:ascii="Times New Roman" w:hAnsi="Times New Roman" w:cs="Times New Roman"/>
          <w:sz w:val="24"/>
          <w:szCs w:val="24"/>
        </w:rPr>
        <w:t>competencies</w:t>
      </w:r>
      <w:r w:rsidR="00863E55">
        <w:rPr>
          <w:rFonts w:ascii="Times New Roman" w:hAnsi="Times New Roman" w:cs="Times New Roman"/>
          <w:sz w:val="24"/>
          <w:szCs w:val="24"/>
        </w:rPr>
        <w:t>,</w:t>
      </w:r>
      <w:r w:rsidR="00CF6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Online references, motivational talks, educational videos</w:t>
      </w:r>
      <w:r w:rsidR="00A55D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web references are also used by faculty to support the teaching-learning process</w:t>
      </w:r>
      <w:r w:rsidR="00CB00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Faculty</w:t>
      </w:r>
      <w:r w:rsidR="00CF6550">
        <w:rPr>
          <w:rFonts w:ascii="Times New Roman" w:hAnsi="Times New Roman" w:cs="Times New Roman"/>
          <w:sz w:val="24"/>
          <w:szCs w:val="24"/>
        </w:rPr>
        <w:t xml:space="preserve"> members</w:t>
      </w:r>
      <w:r>
        <w:rPr>
          <w:rFonts w:ascii="Times New Roman" w:hAnsi="Times New Roman" w:cs="Times New Roman"/>
          <w:sz w:val="24"/>
          <w:szCs w:val="24"/>
        </w:rPr>
        <w:t xml:space="preserve"> are also encouraged to innovate and devise their own methods of teaching that </w:t>
      </w:r>
      <w:r w:rsidR="00A55D46">
        <w:rPr>
          <w:rFonts w:ascii="Times New Roman" w:hAnsi="Times New Roman" w:cs="Times New Roman"/>
          <w:sz w:val="24"/>
          <w:szCs w:val="24"/>
        </w:rPr>
        <w:t>involve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D4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participation of students.</w:t>
      </w:r>
    </w:p>
    <w:p w14:paraId="50C01449" w14:textId="77777777" w:rsidR="00E21DCA" w:rsidRDefault="00E21DCA" w:rsidP="00E2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70BBC" w14:textId="77777777" w:rsidR="00E21DCA" w:rsidRDefault="00E21DCA" w:rsidP="00E2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A159F" w14:textId="363FBE74" w:rsidR="002B427C" w:rsidRPr="00863E55" w:rsidRDefault="00863E55" w:rsidP="00E2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For </w:t>
      </w:r>
      <w:r w:rsidRPr="00863E55">
        <w:rPr>
          <w:rFonts w:ascii="Times New Roman" w:hAnsi="Times New Roman" w:cs="Times New Roman"/>
          <w:b/>
          <w:sz w:val="24"/>
          <w:szCs w:val="24"/>
        </w:rPr>
        <w:t xml:space="preserve">Simulation Training </w:t>
      </w:r>
      <w:r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A55D46">
        <w:rPr>
          <w:rFonts w:ascii="Times New Roman" w:hAnsi="Times New Roman" w:cs="Times New Roman"/>
          <w:b/>
          <w:sz w:val="24"/>
          <w:szCs w:val="24"/>
        </w:rPr>
        <w:t>hands-on</w:t>
      </w:r>
      <w:r>
        <w:rPr>
          <w:rFonts w:ascii="Times New Roman" w:hAnsi="Times New Roman" w:cs="Times New Roman"/>
          <w:b/>
          <w:sz w:val="24"/>
          <w:szCs w:val="24"/>
        </w:rPr>
        <w:t xml:space="preserve"> training</w:t>
      </w:r>
      <w:r w:rsidR="00A71D63">
        <w:rPr>
          <w:rFonts w:ascii="Times New Roman" w:hAnsi="Times New Roman" w:cs="Times New Roman"/>
          <w:sz w:val="24"/>
          <w:szCs w:val="24"/>
        </w:rPr>
        <w:t xml:space="preserve"> of the students and faculty members, the </w:t>
      </w:r>
      <w:r w:rsidRPr="00863E55">
        <w:rPr>
          <w:rFonts w:ascii="Times New Roman" w:hAnsi="Times New Roman" w:cs="Times New Roman"/>
          <w:sz w:val="24"/>
          <w:szCs w:val="24"/>
        </w:rPr>
        <w:t xml:space="preserve">National Simulation Reference Centre is set up through the consortium of </w:t>
      </w:r>
      <w:r w:rsidR="00A55D46">
        <w:rPr>
          <w:rFonts w:ascii="Times New Roman" w:hAnsi="Times New Roman" w:cs="Times New Roman"/>
          <w:sz w:val="24"/>
          <w:szCs w:val="24"/>
        </w:rPr>
        <w:t xml:space="preserve">the </w:t>
      </w:r>
      <w:r w:rsidRPr="00863E55">
        <w:rPr>
          <w:rFonts w:ascii="Times New Roman" w:hAnsi="Times New Roman" w:cs="Times New Roman"/>
          <w:sz w:val="24"/>
          <w:szCs w:val="24"/>
        </w:rPr>
        <w:t>Indian Nurs</w:t>
      </w:r>
      <w:r w:rsidR="00FE09F8">
        <w:rPr>
          <w:rFonts w:ascii="Times New Roman" w:hAnsi="Times New Roman" w:cs="Times New Roman"/>
          <w:sz w:val="24"/>
          <w:szCs w:val="24"/>
        </w:rPr>
        <w:t xml:space="preserve">ing Council (INC), Jhpiego, </w:t>
      </w:r>
      <w:r w:rsidRPr="00863E55">
        <w:rPr>
          <w:rFonts w:ascii="Times New Roman" w:hAnsi="Times New Roman" w:cs="Times New Roman"/>
          <w:sz w:val="24"/>
          <w:szCs w:val="24"/>
        </w:rPr>
        <w:t>Laerdal Medical Indi</w:t>
      </w:r>
      <w:r w:rsidR="00A71D63">
        <w:rPr>
          <w:rFonts w:ascii="Times New Roman" w:hAnsi="Times New Roman" w:cs="Times New Roman"/>
          <w:sz w:val="24"/>
          <w:szCs w:val="24"/>
        </w:rPr>
        <w:t xml:space="preserve">a and SGT University. </w:t>
      </w:r>
      <w:r>
        <w:rPr>
          <w:rFonts w:ascii="Times New Roman" w:hAnsi="Times New Roman" w:cs="Times New Roman"/>
          <w:sz w:val="24"/>
          <w:szCs w:val="24"/>
        </w:rPr>
        <w:t xml:space="preserve">Another simulation </w:t>
      </w:r>
      <w:proofErr w:type="spellStart"/>
      <w:r w:rsidR="00A55D46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in pipeline to cater and support the needs of the students. Various simulation training to the students of medical and non-medical students </w:t>
      </w:r>
      <w:r w:rsidR="00E21DCA">
        <w:rPr>
          <w:rFonts w:ascii="Times New Roman" w:hAnsi="Times New Roman" w:cs="Times New Roman"/>
          <w:sz w:val="24"/>
          <w:szCs w:val="24"/>
        </w:rPr>
        <w:t xml:space="preserve">and faculty members </w:t>
      </w:r>
      <w:r>
        <w:rPr>
          <w:rFonts w:ascii="Times New Roman" w:hAnsi="Times New Roman" w:cs="Times New Roman"/>
          <w:sz w:val="24"/>
          <w:szCs w:val="24"/>
        </w:rPr>
        <w:t>are provided through the mode of practical learning in their skilled labs.</w:t>
      </w:r>
      <w:r w:rsidR="00A55D46">
        <w:rPr>
          <w:rFonts w:ascii="Times New Roman" w:hAnsi="Times New Roman" w:cs="Times New Roman"/>
          <w:sz w:val="24"/>
          <w:szCs w:val="24"/>
        </w:rPr>
        <w:t xml:space="preserve"> </w:t>
      </w:r>
      <w:r w:rsidRPr="00863E55">
        <w:rPr>
          <w:rFonts w:ascii="Times New Roman" w:hAnsi="Times New Roman" w:cs="Times New Roman"/>
          <w:sz w:val="24"/>
          <w:szCs w:val="24"/>
        </w:rPr>
        <w:t xml:space="preserve">The consortium is quality and </w:t>
      </w:r>
      <w:r w:rsidR="00A55D46">
        <w:rPr>
          <w:rFonts w:ascii="Times New Roman" w:hAnsi="Times New Roman" w:cs="Times New Roman"/>
          <w:sz w:val="24"/>
          <w:szCs w:val="24"/>
        </w:rPr>
        <w:t>innovation-focused</w:t>
      </w:r>
      <w:r w:rsidRPr="00863E55">
        <w:rPr>
          <w:rFonts w:ascii="Times New Roman" w:hAnsi="Times New Roman" w:cs="Times New Roman"/>
          <w:sz w:val="24"/>
          <w:szCs w:val="24"/>
        </w:rPr>
        <w:t xml:space="preserve"> and research-driven in pursuit of an individual with experience in health science education; motivated to innovate, create, and prosper both nursing and inter-professional initiatives that support the NRSC.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27C">
        <w:rPr>
          <w:rFonts w:ascii="Times New Roman" w:hAnsi="Times New Roman" w:cs="Times New Roman"/>
          <w:sz w:val="24"/>
          <w:szCs w:val="24"/>
        </w:rPr>
        <w:t xml:space="preserve">Projects, Internships, </w:t>
      </w:r>
      <w:r w:rsidR="00A55D46">
        <w:rPr>
          <w:rFonts w:ascii="Times New Roman" w:hAnsi="Times New Roman" w:cs="Times New Roman"/>
          <w:sz w:val="24"/>
          <w:szCs w:val="24"/>
        </w:rPr>
        <w:t xml:space="preserve">and </w:t>
      </w:r>
      <w:r w:rsidR="002B427C">
        <w:rPr>
          <w:rFonts w:ascii="Times New Roman" w:hAnsi="Times New Roman" w:cs="Times New Roman"/>
          <w:sz w:val="24"/>
          <w:szCs w:val="24"/>
        </w:rPr>
        <w:t xml:space="preserve">Industrial visits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A55D46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part of </w:t>
      </w:r>
      <w:r w:rsidR="00A55D46">
        <w:rPr>
          <w:rFonts w:ascii="Times New Roman" w:hAnsi="Times New Roman" w:cs="Times New Roman"/>
          <w:sz w:val="24"/>
          <w:szCs w:val="24"/>
        </w:rPr>
        <w:t xml:space="preserve">a </w:t>
      </w:r>
      <w:r w:rsidR="002B427C">
        <w:rPr>
          <w:rFonts w:ascii="Times New Roman" w:hAnsi="Times New Roman" w:cs="Times New Roman"/>
          <w:sz w:val="24"/>
          <w:szCs w:val="24"/>
        </w:rPr>
        <w:t xml:space="preserve">regular feature for practical and </w:t>
      </w:r>
      <w:r w:rsidR="00A55D46">
        <w:rPr>
          <w:rFonts w:ascii="Times New Roman" w:hAnsi="Times New Roman" w:cs="Times New Roman"/>
          <w:sz w:val="24"/>
          <w:szCs w:val="24"/>
        </w:rPr>
        <w:t>hands-on</w:t>
      </w:r>
      <w:r w:rsidR="002B427C">
        <w:rPr>
          <w:rFonts w:ascii="Times New Roman" w:hAnsi="Times New Roman" w:cs="Times New Roman"/>
          <w:sz w:val="24"/>
          <w:szCs w:val="24"/>
        </w:rPr>
        <w:t xml:space="preserve"> experiential learning for non-medical domain students.</w:t>
      </w:r>
    </w:p>
    <w:p w14:paraId="7E4C4502" w14:textId="77777777" w:rsidR="001235DE" w:rsidRDefault="001235DE" w:rsidP="001235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004C2C" w14:textId="2842FD81" w:rsidR="002B427C" w:rsidRDefault="002B427C" w:rsidP="001235DE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To give the experience of </w:t>
      </w:r>
      <w:r w:rsidRPr="001235DE">
        <w:rPr>
          <w:rFonts w:ascii="Times New Roman" w:hAnsi="Times New Roman" w:cs="Times New Roman"/>
          <w:b/>
          <w:sz w:val="24"/>
          <w:szCs w:val="24"/>
        </w:rPr>
        <w:t>Blended learning</w:t>
      </w:r>
      <w:r>
        <w:rPr>
          <w:rFonts w:ascii="Times New Roman" w:hAnsi="Times New Roman" w:cs="Times New Roman"/>
          <w:sz w:val="24"/>
          <w:szCs w:val="24"/>
        </w:rPr>
        <w:t xml:space="preserve"> and to engage the students in activities during class hours, the University is also developing its online learning content through </w:t>
      </w:r>
      <w:r w:rsidR="00A55D4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creation of </w:t>
      </w:r>
      <w:r w:rsidR="00A55D46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Institutional e-learning portal https://elearning.sgtuniversity.ac.in</w:t>
      </w:r>
      <w:r w:rsidR="00A55D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This makes the learning content easily accessible to</w:t>
      </w:r>
      <w:r w:rsidR="004271A5">
        <w:rPr>
          <w:rFonts w:ascii="Times New Roman" w:hAnsi="Times New Roman" w:cs="Times New Roman"/>
          <w:sz w:val="24"/>
          <w:szCs w:val="24"/>
        </w:rPr>
        <w:t xml:space="preserve"> the</w:t>
      </w:r>
      <w:r w:rsidR="00A55D46">
        <w:rPr>
          <w:rFonts w:ascii="Times New Roman" w:hAnsi="Times New Roman" w:cs="Times New Roman"/>
          <w:sz w:val="24"/>
          <w:szCs w:val="24"/>
        </w:rPr>
        <w:t xml:space="preserve"> students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D46">
        <w:rPr>
          <w:rFonts w:ascii="Times New Roman" w:hAnsi="Times New Roman" w:cs="Times New Roman"/>
          <w:sz w:val="24"/>
          <w:szCs w:val="24"/>
        </w:rPr>
        <w:t>anytime</w:t>
      </w:r>
      <w:r w:rsidR="004271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anywhere. The Objectively Structured Clinical Examination (</w:t>
      </w:r>
      <w:r w:rsidRPr="001235DE">
        <w:rPr>
          <w:rFonts w:ascii="Times New Roman" w:hAnsi="Times New Roman" w:cs="Times New Roman"/>
          <w:b/>
          <w:sz w:val="24"/>
          <w:szCs w:val="24"/>
        </w:rPr>
        <w:t>OSCE</w:t>
      </w:r>
      <w:r>
        <w:rPr>
          <w:rFonts w:ascii="Times New Roman" w:hAnsi="Times New Roman" w:cs="Times New Roman"/>
          <w:sz w:val="24"/>
          <w:szCs w:val="24"/>
        </w:rPr>
        <w:t>) and Objectively Structured Practical Examination (</w:t>
      </w:r>
      <w:r w:rsidRPr="001235DE">
        <w:rPr>
          <w:rFonts w:ascii="Times New Roman" w:hAnsi="Times New Roman" w:cs="Times New Roman"/>
          <w:b/>
          <w:sz w:val="24"/>
          <w:szCs w:val="24"/>
        </w:rPr>
        <w:t>OSPE</w:t>
      </w:r>
      <w:r>
        <w:rPr>
          <w:rFonts w:ascii="Times New Roman" w:hAnsi="Times New Roman" w:cs="Times New Roman"/>
          <w:sz w:val="24"/>
          <w:szCs w:val="24"/>
        </w:rPr>
        <w:t>)</w:t>
      </w:r>
      <w:r w:rsidR="004271A5">
        <w:rPr>
          <w:rFonts w:ascii="Times New Roman" w:hAnsi="Times New Roman" w:cs="Times New Roman"/>
          <w:sz w:val="24"/>
          <w:szCs w:val="24"/>
        </w:rPr>
        <w:t xml:space="preserve"> in </w:t>
      </w:r>
      <w:r w:rsidR="00A55D46">
        <w:rPr>
          <w:rFonts w:ascii="Times New Roman" w:hAnsi="Times New Roman" w:cs="Times New Roman"/>
          <w:sz w:val="24"/>
          <w:szCs w:val="24"/>
        </w:rPr>
        <w:t>medical-related</w:t>
      </w:r>
      <w:r w:rsidR="004271A5">
        <w:rPr>
          <w:rFonts w:ascii="Times New Roman" w:hAnsi="Times New Roman" w:cs="Times New Roman"/>
          <w:sz w:val="24"/>
          <w:szCs w:val="24"/>
        </w:rPr>
        <w:t xml:space="preserve"> programs have</w:t>
      </w:r>
      <w:r>
        <w:rPr>
          <w:rFonts w:ascii="Times New Roman" w:hAnsi="Times New Roman" w:cs="Times New Roman"/>
          <w:sz w:val="24"/>
          <w:szCs w:val="24"/>
        </w:rPr>
        <w:t xml:space="preserve"> been introduced mainly for formative assessments and many programs are regularly organized to train the faculty members in the same.</w:t>
      </w:r>
    </w:p>
    <w:sectPr w:rsidR="002B427C" w:rsidSect="003303A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C7CA1"/>
    <w:multiLevelType w:val="multilevel"/>
    <w:tmpl w:val="DD64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28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27C"/>
    <w:rsid w:val="001235DE"/>
    <w:rsid w:val="002059CB"/>
    <w:rsid w:val="00261E80"/>
    <w:rsid w:val="002B427C"/>
    <w:rsid w:val="00310C40"/>
    <w:rsid w:val="003303A6"/>
    <w:rsid w:val="00342214"/>
    <w:rsid w:val="004271A5"/>
    <w:rsid w:val="00700439"/>
    <w:rsid w:val="007043B4"/>
    <w:rsid w:val="007A2A80"/>
    <w:rsid w:val="00863E55"/>
    <w:rsid w:val="0099385D"/>
    <w:rsid w:val="009C21C9"/>
    <w:rsid w:val="00A55D46"/>
    <w:rsid w:val="00A71D63"/>
    <w:rsid w:val="00AC6C32"/>
    <w:rsid w:val="00CB0074"/>
    <w:rsid w:val="00CF6550"/>
    <w:rsid w:val="00D229CE"/>
    <w:rsid w:val="00E21DCA"/>
    <w:rsid w:val="00E23BC9"/>
    <w:rsid w:val="00FC5FB0"/>
    <w:rsid w:val="00F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FDF5"/>
  <w15:docId w15:val="{10906BB0-A6BC-4D6B-99A2-81C4651D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SGTU</dc:creator>
  <cp:lastModifiedBy>iqac ablock</cp:lastModifiedBy>
  <cp:revision>13</cp:revision>
  <cp:lastPrinted>2023-01-04T11:59:00Z</cp:lastPrinted>
  <dcterms:created xsi:type="dcterms:W3CDTF">2022-08-27T05:11:00Z</dcterms:created>
  <dcterms:modified xsi:type="dcterms:W3CDTF">2023-01-04T14:10:00Z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4742906a2295dd34a2cdfd4f4266746d207ee2d7911a034c54bc42710273512f</vt:lpwstr>
  </property>
</Properties>
</file>